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8CD3" w14:textId="0C3A8D45" w:rsidR="00E140A2" w:rsidRDefault="00A17453" w:rsidP="00A17453">
      <w:pPr>
        <w:jc w:val="center"/>
      </w:pPr>
      <w:r>
        <w:t>Extension COVID Update</w:t>
      </w:r>
    </w:p>
    <w:p w14:paraId="3D4A3DB3" w14:textId="0B65CB94" w:rsidR="00A17453" w:rsidRDefault="00A17453" w:rsidP="00A17453">
      <w:pPr>
        <w:jc w:val="center"/>
      </w:pPr>
      <w:r>
        <w:t xml:space="preserve">20 </w:t>
      </w:r>
      <w:proofErr w:type="gramStart"/>
      <w:r>
        <w:t>January,</w:t>
      </w:r>
      <w:proofErr w:type="gramEnd"/>
      <w:r>
        <w:t xml:space="preserve"> 2021</w:t>
      </w:r>
    </w:p>
    <w:p w14:paraId="7C4A17D7" w14:textId="77777777" w:rsidR="00B94D98" w:rsidRDefault="00B94D98">
      <w:pPr>
        <w:rPr>
          <w:b/>
          <w:bCs/>
        </w:rPr>
      </w:pPr>
    </w:p>
    <w:p w14:paraId="4F89F2CB" w14:textId="77777777" w:rsidR="00B94D98" w:rsidRPr="00B94D98" w:rsidRDefault="00B94D98" w:rsidP="00B94D98">
      <w:pPr>
        <w:rPr>
          <w:b/>
          <w:bCs/>
        </w:rPr>
      </w:pPr>
      <w:r w:rsidRPr="00B94D98">
        <w:rPr>
          <w:b/>
          <w:bCs/>
        </w:rPr>
        <w:t>Trends and Cautions</w:t>
      </w:r>
    </w:p>
    <w:p w14:paraId="22FFEF3E" w14:textId="0F323C69" w:rsidR="00B94D98" w:rsidRPr="00362CCD" w:rsidRDefault="00362CCD">
      <w:r w:rsidRPr="00362CCD">
        <w:t xml:space="preserve">Overall, </w:t>
      </w:r>
      <w:r>
        <w:t xml:space="preserve">COVID-19 remains a significant safety concern.  Continued community transmission, the development of new strains which are more contagious, and reduced compliance with hygiene, sanitation, </w:t>
      </w:r>
      <w:proofErr w:type="gramStart"/>
      <w:r>
        <w:t>masking</w:t>
      </w:r>
      <w:proofErr w:type="gramEnd"/>
      <w:r>
        <w:t xml:space="preserve"> and distancing protocols mean that WSU Extension personnel</w:t>
      </w:r>
      <w:r w:rsidR="00CE73B1">
        <w:t>, volunteers and participants</w:t>
      </w:r>
      <w:r>
        <w:t xml:space="preserve"> should remain vigilant.  Safety remains our first concern – despite the limited availability of vaccines.  </w:t>
      </w:r>
    </w:p>
    <w:p w14:paraId="7AD18AB5" w14:textId="41819362" w:rsidR="00AB3268" w:rsidRPr="00AB3268" w:rsidRDefault="00AB3268">
      <w:pPr>
        <w:rPr>
          <w:b/>
          <w:bCs/>
        </w:rPr>
      </w:pPr>
      <w:r w:rsidRPr="00AB3268">
        <w:rPr>
          <w:b/>
          <w:bCs/>
        </w:rPr>
        <w:t>Roadmap to Recovery</w:t>
      </w:r>
    </w:p>
    <w:p w14:paraId="30551339" w14:textId="637AD886" w:rsidR="00A17453" w:rsidRDefault="00A17453">
      <w:r>
        <w:t>On Monday, January 12, 2021 Governor Inslee issued a new “Healthy Washington – Roadmap to Recovery” proclamation (</w:t>
      </w:r>
      <w:hyperlink r:id="rId6" w:history="1">
        <w:r w:rsidRPr="00DA1DB0">
          <w:rPr>
            <w:rStyle w:val="Hyperlink"/>
          </w:rPr>
          <w:t>https://www.governor.wa.gov/sites/default/files/proclamations/proc_20-25.12.pdf?utm_medium=email&amp;utm_source=govdelivery</w:t>
        </w:r>
      </w:hyperlink>
      <w:r>
        <w:t>).  Key elements of that roadmap (</w:t>
      </w:r>
      <w:hyperlink r:id="rId7" w:history="1">
        <w:r w:rsidRPr="00DA1DB0">
          <w:rPr>
            <w:rStyle w:val="Hyperlink"/>
          </w:rPr>
          <w:t>https://www.governor.wa.gov/sites/default/files/HealthyWashington.pdf</w:t>
        </w:r>
      </w:hyperlink>
      <w:r>
        <w:t>)  are:</w:t>
      </w:r>
    </w:p>
    <w:p w14:paraId="2C40A224" w14:textId="3ACAC4A6" w:rsidR="00A17453" w:rsidRDefault="00A17453" w:rsidP="00A17453">
      <w:pPr>
        <w:pStyle w:val="ListParagraph"/>
        <w:numPr>
          <w:ilvl w:val="0"/>
          <w:numId w:val="1"/>
        </w:numPr>
      </w:pPr>
      <w:r>
        <w:t>Eight regions have been defined to inform a regional approach to managing COVID-19.</w:t>
      </w:r>
    </w:p>
    <w:p w14:paraId="0FE6EEF9" w14:textId="3619B3E1" w:rsidR="00A17453" w:rsidRDefault="00A17453" w:rsidP="00AB3268">
      <w:pPr>
        <w:pStyle w:val="ListParagraph"/>
        <w:numPr>
          <w:ilvl w:val="1"/>
          <w:numId w:val="1"/>
        </w:numPr>
      </w:pPr>
      <w:r>
        <w:t>Counties within each region are tracked and assigned to (</w:t>
      </w:r>
      <w:proofErr w:type="gramStart"/>
      <w:r>
        <w:t>newly-defined</w:t>
      </w:r>
      <w:proofErr w:type="gramEnd"/>
      <w:r>
        <w:t>) phases by region, rather than at the county level.</w:t>
      </w:r>
    </w:p>
    <w:p w14:paraId="13168B9E" w14:textId="54917D08" w:rsidR="00A17453" w:rsidRDefault="00A17453" w:rsidP="00AB3268">
      <w:pPr>
        <w:pStyle w:val="ListParagraph"/>
        <w:numPr>
          <w:ilvl w:val="1"/>
          <w:numId w:val="1"/>
        </w:numPr>
      </w:pPr>
      <w:r>
        <w:t>All eight regions (hence, all counties) started out in Phase 1.</w:t>
      </w:r>
    </w:p>
    <w:p w14:paraId="60A52828" w14:textId="77777777" w:rsidR="00AB3268" w:rsidRDefault="00AB3268" w:rsidP="00AB3268">
      <w:pPr>
        <w:pStyle w:val="ListParagraph"/>
        <w:numPr>
          <w:ilvl w:val="1"/>
          <w:numId w:val="1"/>
        </w:numPr>
      </w:pPr>
      <w:r>
        <w:t xml:space="preserve">Phase eligibility is calculated by the WA Department of Health every Friday and will take effect the following Monday. </w:t>
      </w:r>
    </w:p>
    <w:p w14:paraId="37E9796E" w14:textId="329B3802" w:rsidR="00A17453" w:rsidRDefault="00A17453" w:rsidP="00AB3268">
      <w:pPr>
        <w:pStyle w:val="ListParagraph"/>
        <w:numPr>
          <w:ilvl w:val="1"/>
          <w:numId w:val="1"/>
        </w:numPr>
      </w:pPr>
      <w:r>
        <w:t>Regions move up in phases based on new metrics which have been established:</w:t>
      </w:r>
    </w:p>
    <w:p w14:paraId="4C7BE263" w14:textId="77777777" w:rsidR="00A17453" w:rsidRDefault="00A17453" w:rsidP="00AB3268">
      <w:pPr>
        <w:pStyle w:val="ListParagraph"/>
        <w:numPr>
          <w:ilvl w:val="2"/>
          <w:numId w:val="1"/>
        </w:numPr>
      </w:pPr>
      <w:r>
        <w:t xml:space="preserve">Decreasing trend in 14-day rate of new COVID-19 cases per 100K </w:t>
      </w:r>
      <w:proofErr w:type="gramStart"/>
      <w:r>
        <w:t>population;</w:t>
      </w:r>
      <w:proofErr w:type="gramEnd"/>
    </w:p>
    <w:p w14:paraId="47A8C010" w14:textId="1D6593E9" w:rsidR="00A17453" w:rsidRDefault="00A17453" w:rsidP="00AB3268">
      <w:pPr>
        <w:pStyle w:val="ListParagraph"/>
        <w:numPr>
          <w:ilvl w:val="2"/>
          <w:numId w:val="1"/>
        </w:numPr>
      </w:pPr>
      <w:r>
        <w:t xml:space="preserve">Decreasing trend in 14-day rate of new COVID-19 hospital admissions per 100K </w:t>
      </w:r>
      <w:proofErr w:type="gramStart"/>
      <w:r>
        <w:t>population;</w:t>
      </w:r>
      <w:proofErr w:type="gramEnd"/>
    </w:p>
    <w:p w14:paraId="2FDD0652" w14:textId="4EC28948" w:rsidR="00A17453" w:rsidRDefault="00A17453" w:rsidP="00AB3268">
      <w:pPr>
        <w:pStyle w:val="ListParagraph"/>
        <w:numPr>
          <w:ilvl w:val="2"/>
          <w:numId w:val="1"/>
        </w:numPr>
      </w:pPr>
      <w:r>
        <w:t>Average 7-day percent occupancy of ICU staffed beds less than 90%; and,</w:t>
      </w:r>
    </w:p>
    <w:p w14:paraId="4F0B7BD8" w14:textId="07C0762D" w:rsidR="00A17453" w:rsidRDefault="00A17453" w:rsidP="00AB3268">
      <w:pPr>
        <w:pStyle w:val="ListParagraph"/>
        <w:numPr>
          <w:ilvl w:val="2"/>
          <w:numId w:val="1"/>
        </w:numPr>
      </w:pPr>
      <w:r>
        <w:t>7-day percent positivity of COVID-19 tests less than 10%</w:t>
      </w:r>
    </w:p>
    <w:p w14:paraId="484FFC50" w14:textId="05634586" w:rsidR="00AB3268" w:rsidRDefault="00AB3268" w:rsidP="00AB3268">
      <w:pPr>
        <w:pStyle w:val="ListParagraph"/>
        <w:numPr>
          <w:ilvl w:val="1"/>
          <w:numId w:val="1"/>
        </w:numPr>
      </w:pPr>
      <w:r>
        <w:t>Regions must continue to meet</w:t>
      </w:r>
      <w:r w:rsidR="00CE73B1">
        <w:t xml:space="preserve"> at least</w:t>
      </w:r>
      <w:r>
        <w:t xml:space="preserve"> three of the four (3/4) metrics to remain in Phase 2.  Failure to meet less than three metrics will result in the region (all counties) being moved back to Phase 1 on Monday. </w:t>
      </w:r>
    </w:p>
    <w:p w14:paraId="5699471C" w14:textId="77777777" w:rsidR="00AB3268" w:rsidRDefault="00AB3268" w:rsidP="00AB3268">
      <w:pPr>
        <w:pStyle w:val="ListParagraph"/>
        <w:numPr>
          <w:ilvl w:val="2"/>
          <w:numId w:val="1"/>
        </w:numPr>
      </w:pPr>
      <w:r>
        <w:t xml:space="preserve">Decreasing or flat trend in 14-day rate of new COVID-19 cases per 100K </w:t>
      </w:r>
      <w:proofErr w:type="gramStart"/>
      <w:r>
        <w:t>population;</w:t>
      </w:r>
      <w:proofErr w:type="gramEnd"/>
    </w:p>
    <w:p w14:paraId="5149F2F5" w14:textId="04F14291" w:rsidR="00AB3268" w:rsidRDefault="00AB3268" w:rsidP="00AB3268">
      <w:pPr>
        <w:pStyle w:val="ListParagraph"/>
        <w:numPr>
          <w:ilvl w:val="2"/>
          <w:numId w:val="1"/>
        </w:numPr>
      </w:pPr>
      <w:r>
        <w:t xml:space="preserve">Decreasing or flat trend in 14-day rate of new COVID-19 hospital admissions per 100K </w:t>
      </w:r>
      <w:proofErr w:type="gramStart"/>
      <w:r>
        <w:t>population;</w:t>
      </w:r>
      <w:proofErr w:type="gramEnd"/>
    </w:p>
    <w:p w14:paraId="1CFA8F87" w14:textId="5123656C" w:rsidR="00AB3268" w:rsidRDefault="00AB3268" w:rsidP="00AB3268">
      <w:pPr>
        <w:pStyle w:val="ListParagraph"/>
        <w:numPr>
          <w:ilvl w:val="2"/>
          <w:numId w:val="1"/>
        </w:numPr>
      </w:pPr>
      <w:r>
        <w:t>Average 7-day percent occupancy of ICU staffed beds less than 90%; and,</w:t>
      </w:r>
    </w:p>
    <w:p w14:paraId="4ED848A9" w14:textId="59CEC3BE" w:rsidR="00AB3268" w:rsidRDefault="00AB3268" w:rsidP="00AB3268">
      <w:pPr>
        <w:pStyle w:val="ListParagraph"/>
        <w:numPr>
          <w:ilvl w:val="2"/>
          <w:numId w:val="1"/>
        </w:numPr>
      </w:pPr>
      <w:r>
        <w:t>7-day percent positivity of COVID-19 tests less than 10%</w:t>
      </w:r>
    </w:p>
    <w:p w14:paraId="6C3822E4" w14:textId="6005E264" w:rsidR="00103D94" w:rsidRDefault="00103D94" w:rsidP="00103D94">
      <w:pPr>
        <w:pStyle w:val="ListParagraph"/>
        <w:numPr>
          <w:ilvl w:val="0"/>
          <w:numId w:val="1"/>
        </w:numPr>
      </w:pPr>
      <w:r>
        <w:t xml:space="preserve">As of Tuesday, January 19, 2021, all eight regions remain in Phase 1.  </w:t>
      </w:r>
    </w:p>
    <w:p w14:paraId="25AE810C" w14:textId="43278E13" w:rsidR="00362CCD" w:rsidRDefault="00362CCD" w:rsidP="00362CCD"/>
    <w:p w14:paraId="5F823675" w14:textId="21701241" w:rsidR="00362CCD" w:rsidRDefault="00362CCD" w:rsidP="00362CCD"/>
    <w:p w14:paraId="637902BB" w14:textId="77777777" w:rsidR="00362CCD" w:rsidRDefault="00362CCD" w:rsidP="00362CCD"/>
    <w:p w14:paraId="453C60F9" w14:textId="62BF85CF" w:rsidR="00AB3268" w:rsidRDefault="00AB3268" w:rsidP="00AB3268">
      <w:pPr>
        <w:pStyle w:val="ListParagraph"/>
        <w:numPr>
          <w:ilvl w:val="0"/>
          <w:numId w:val="1"/>
        </w:numPr>
      </w:pPr>
      <w:r>
        <w:lastRenderedPageBreak/>
        <w:t xml:space="preserve">Only two phases were defined in the Proclamation.  Others will be defined as the situation improves.  </w:t>
      </w:r>
      <w:r w:rsidR="00B94D98">
        <w:t>Below is the su</w:t>
      </w:r>
      <w:r>
        <w:t xml:space="preserve">mmary of activities allowed in Phases 1 &amp; 2: </w:t>
      </w:r>
    </w:p>
    <w:p w14:paraId="3D54E51E" w14:textId="632C8C94" w:rsidR="00AB3268" w:rsidRDefault="00B94D98" w:rsidP="00AB3268">
      <w:r>
        <w:rPr>
          <w:noProof/>
        </w:rPr>
        <w:drawing>
          <wp:inline distT="0" distB="0" distL="0" distR="0" wp14:anchorId="3F1A0818" wp14:editId="6447165C">
            <wp:extent cx="7656293" cy="5910659"/>
            <wp:effectExtent l="0" t="349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53" cy="600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E6CA" w14:textId="36C53F21" w:rsidR="00AB3268" w:rsidRPr="00AB3268" w:rsidRDefault="00AB3268" w:rsidP="00AB3268">
      <w:pPr>
        <w:rPr>
          <w:b/>
          <w:bCs/>
        </w:rPr>
      </w:pPr>
      <w:r w:rsidRPr="00AB3268">
        <w:rPr>
          <w:b/>
          <w:bCs/>
        </w:rPr>
        <w:lastRenderedPageBreak/>
        <w:t>Vaccination Program</w:t>
      </w:r>
      <w:r w:rsidR="00103D94">
        <w:rPr>
          <w:b/>
          <w:bCs/>
        </w:rPr>
        <w:t xml:space="preserve"> </w:t>
      </w:r>
    </w:p>
    <w:p w14:paraId="7B008DE4" w14:textId="270BB293" w:rsidR="00AB3268" w:rsidRDefault="00103D94" w:rsidP="00AB3268">
      <w:r>
        <w:t xml:space="preserve">Washington established a statewide program for vaccination based on </w:t>
      </w:r>
      <w:r w:rsidR="00CE73B1">
        <w:t>input from the CDC and Operation Warp Speed.  Washington defined v</w:t>
      </w:r>
      <w:r>
        <w:t xml:space="preserve">accine Phases (different from Roadmap to Recovery Phases).  </w:t>
      </w:r>
      <w:r w:rsidR="00CE73B1">
        <w:t xml:space="preserve">Those original phases have just been changed to reflect changes in federal </w:t>
      </w:r>
      <w:proofErr w:type="gramStart"/>
      <w:r w:rsidR="00CE73B1">
        <w:t>guidance, and</w:t>
      </w:r>
      <w:proofErr w:type="gramEnd"/>
      <w:r w:rsidR="00CE73B1">
        <w:t xml:space="preserve"> are</w:t>
      </w:r>
      <w:r>
        <w:t xml:space="preserve"> pending modification (perhaps this afternoon) </w:t>
      </w:r>
      <w:r w:rsidR="00CE73B1">
        <w:t xml:space="preserve">as the state continues </w:t>
      </w:r>
      <w:r>
        <w:t>to adapt to new Federal guidelines.  The initial Washington vaccination plan was as follows:</w:t>
      </w:r>
    </w:p>
    <w:p w14:paraId="6CE7F44D" w14:textId="1E530C8A" w:rsidR="00103D94" w:rsidRDefault="00545B04" w:rsidP="00AB3268">
      <w:r w:rsidRPr="00545B04">
        <w:rPr>
          <w:noProof/>
        </w:rPr>
        <w:drawing>
          <wp:inline distT="0" distB="0" distL="0" distR="0" wp14:anchorId="4D381EEF" wp14:editId="038F97A7">
            <wp:extent cx="5619750" cy="35369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98" cy="35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1010" w14:textId="605E73A1" w:rsidR="00103D94" w:rsidRDefault="00CE73B1" w:rsidP="00AB3268">
      <w:r>
        <w:t xml:space="preserve">There is no specific category for university employees in general or Extension in particular.  </w:t>
      </w:r>
      <w:r w:rsidR="00103D94">
        <w:t xml:space="preserve">Individuals may determine which vaccination phase they are eligible for by visiting the WA Department of Health site:  </w:t>
      </w:r>
      <w:hyperlink r:id="rId10" w:history="1">
        <w:r w:rsidR="00103D94" w:rsidRPr="000F3C1F">
          <w:rPr>
            <w:rStyle w:val="Hyperlink"/>
          </w:rPr>
          <w:t>https://form.findyourphasewa.org/210118771253954</w:t>
        </w:r>
      </w:hyperlink>
      <w:r w:rsidR="00103D94">
        <w:t xml:space="preserve"> </w:t>
      </w:r>
    </w:p>
    <w:p w14:paraId="2C8E4FF4" w14:textId="21C70FEA" w:rsidR="00AB3268" w:rsidRPr="00AB3268" w:rsidRDefault="00AB3268" w:rsidP="00AB3268">
      <w:pPr>
        <w:rPr>
          <w:b/>
          <w:bCs/>
        </w:rPr>
      </w:pPr>
      <w:r w:rsidRPr="00AB3268">
        <w:rPr>
          <w:b/>
          <w:bCs/>
        </w:rPr>
        <w:t>WSU Extension Activities and Planning</w:t>
      </w:r>
    </w:p>
    <w:p w14:paraId="5A7C995F" w14:textId="4EDB2759" w:rsidR="00B94D98" w:rsidRDefault="00103D94" w:rsidP="00AB3268">
      <w:r>
        <w:t>WSU has determined that the Roadmap to Recovery Phases do not mandate a change in WSU operations</w:t>
      </w:r>
      <w:r w:rsidR="00823781">
        <w:t xml:space="preserve"> under the State’s Higher Education guidelines</w:t>
      </w:r>
      <w:r>
        <w:t xml:space="preserve">. </w:t>
      </w:r>
      <w:r w:rsidR="00823781">
        <w:t>(</w:t>
      </w:r>
      <w:hyperlink r:id="rId11" w:history="1">
        <w:r w:rsidR="00823781" w:rsidRPr="000F3C1F">
          <w:rPr>
            <w:rStyle w:val="Hyperlink"/>
          </w:rPr>
          <w:t>https://www.governor.wa.gov/sites/default/files/proclamations/proc_20-12.2.pdf?utm_medium=email&amp;utm_source=govdelivery</w:t>
        </w:r>
      </w:hyperlink>
      <w:r w:rsidR="00823781">
        <w:t xml:space="preserve">) </w:t>
      </w:r>
    </w:p>
    <w:p w14:paraId="03B6DFE8" w14:textId="3BE178AC" w:rsidR="00AB3268" w:rsidRDefault="00823781" w:rsidP="00AB3268">
      <w:r>
        <w:t>The master planning documents approved by the President’s Council at the beginning of last semester remain in effect.  Working from those documents, updated forms for WSU Extension</w:t>
      </w:r>
      <w:r w:rsidR="00430C33">
        <w:t xml:space="preserve">, including a </w:t>
      </w:r>
      <w:r w:rsidR="00CE73B1">
        <w:t xml:space="preserve">general </w:t>
      </w:r>
      <w:r w:rsidR="00430C33" w:rsidRPr="00430C33">
        <w:rPr>
          <w:b/>
          <w:bCs/>
          <w:i/>
          <w:iCs/>
        </w:rPr>
        <w:t>Proposal for In-Person Activity</w:t>
      </w:r>
      <w:r w:rsidR="00430C33">
        <w:t xml:space="preserve"> </w:t>
      </w:r>
      <w:r w:rsidR="00CE73B1">
        <w:t xml:space="preserve">and one specific to 4-H </w:t>
      </w:r>
      <w:r>
        <w:t xml:space="preserve">have been prepared and will be available through County Directors and Program Directors, or from Mike Gaffney directly.  </w:t>
      </w:r>
      <w:r w:rsidR="00485843">
        <w:t xml:space="preserve">Activities under regional Phases 1 and 2 should include no more than 5 individuals from outside a single household, not counting responsible Extension participants.  </w:t>
      </w:r>
      <w:r>
        <w:t xml:space="preserve">Any proposed resumption of in-person activity must be routed through the appropriate County Director for review &amp; endorsement, then through the appropriate program director to Mike Gaffney and Vicki McCracken for final review and approval.  </w:t>
      </w:r>
      <w:r w:rsidR="00CE73B1">
        <w:t xml:space="preserve">Continuing efforts </w:t>
      </w:r>
      <w:r w:rsidR="00CE73B1">
        <w:lastRenderedPageBreak/>
        <w:t xml:space="preserve">should complete the </w:t>
      </w:r>
      <w:r w:rsidR="00414B46">
        <w:t xml:space="preserve">required approval process within three weeks. </w:t>
      </w:r>
      <w:r w:rsidR="00B76D90">
        <w:t>The emphasis in any proposed resumption of in-person activities must be on safety,</w:t>
      </w:r>
      <w:r w:rsidR="00EB730F">
        <w:t xml:space="preserve"> with reference to specific guidance for “Child Care, Youth Development, and Day Camps During the COVID-19 </w:t>
      </w:r>
      <w:proofErr w:type="gramStart"/>
      <w:r w:rsidR="00EB730F">
        <w:t>Outbreak”  issued</w:t>
      </w:r>
      <w:proofErr w:type="gramEnd"/>
      <w:r w:rsidR="00EB730F">
        <w:t xml:space="preserve"> by the Washington Department of Health dated December 21, 2020, as amended.  A</w:t>
      </w:r>
      <w:r w:rsidR="00B76D90">
        <w:t xml:space="preserve">ny activity which can be accomplished at a distance should be.  </w:t>
      </w:r>
    </w:p>
    <w:sectPr w:rsidR="00AB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72A69"/>
    <w:multiLevelType w:val="hybridMultilevel"/>
    <w:tmpl w:val="421E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53"/>
    <w:rsid w:val="00103D94"/>
    <w:rsid w:val="00362CCD"/>
    <w:rsid w:val="00414B46"/>
    <w:rsid w:val="00430C33"/>
    <w:rsid w:val="00485843"/>
    <w:rsid w:val="00545B04"/>
    <w:rsid w:val="00823781"/>
    <w:rsid w:val="00A17453"/>
    <w:rsid w:val="00AB3268"/>
    <w:rsid w:val="00B76D90"/>
    <w:rsid w:val="00B94D98"/>
    <w:rsid w:val="00CE73B1"/>
    <w:rsid w:val="00D64C42"/>
    <w:rsid w:val="00E140A2"/>
    <w:rsid w:val="00E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60D5"/>
  <w15:chartTrackingRefBased/>
  <w15:docId w15:val="{ADD55AB9-0C53-4DA1-BF3E-43B104E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4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4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ernor.wa.gov/sites/default/files/HealthyWashington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ernor.wa.gov/sites/default/files/proclamations/proc_20-25.12.pdf?utm_medium=email&amp;utm_source=govdelivery" TargetMode="External"/><Relationship Id="rId11" Type="http://schemas.openxmlformats.org/officeDocument/2006/relationships/hyperlink" Target="https://www.governor.wa.gov/sites/default/files/proclamations/proc_20-12.2.pdf?utm_medium=email&amp;utm_source=govdelive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.findyourphasewa.org/2101187712539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5705-E2D2-4A72-AA35-BA83ACC7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Michael John</dc:creator>
  <cp:keywords/>
  <dc:description/>
  <cp:lastModifiedBy>Gaffney, Michael John</cp:lastModifiedBy>
  <cp:revision>12</cp:revision>
  <dcterms:created xsi:type="dcterms:W3CDTF">2021-01-19T23:06:00Z</dcterms:created>
  <dcterms:modified xsi:type="dcterms:W3CDTF">2021-01-20T18:04:00Z</dcterms:modified>
</cp:coreProperties>
</file>